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hint="eastAsia" w:ascii="Arial" w:hAnsi="Arial" w:cs="Arial"/>
          <w:b/>
          <w:sz w:val="24"/>
          <w:szCs w:val="24"/>
          <w:lang w:eastAsia="zh-CN"/>
        </w:rPr>
      </w:pPr>
      <w:bookmarkStart w:id="0" w:name="_GoBack"/>
      <w:bookmarkEnd w:id="0"/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107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hint="eastAsia" w:ascii="Arial" w:hAnsi="Arial" w:eastAsia="MS Mincho" w:cs="Arial"/>
          <w:b/>
          <w:sz w:val="24"/>
          <w:szCs w:val="24"/>
        </w:rPr>
        <w:t>R4-2309832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hint="eastAsia" w:ascii="Arial" w:hAnsi="Arial" w:cs="Arial"/>
          <w:b/>
          <w:sz w:val="22"/>
        </w:rPr>
        <w:t>Incheon, KR, May 22 – May 26, 2023</w:t>
      </w:r>
    </w:p>
    <w:p>
      <w:pPr>
        <w:tabs>
          <w:tab w:val="left" w:pos="1985"/>
        </w:tabs>
        <w:jc w:val="both"/>
        <w:rPr>
          <w:rFonts w:hint="default"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 o</w:t>
      </w:r>
      <w:r>
        <w:rPr>
          <w:rFonts w:hint="eastAsia" w:ascii="Arial" w:hAnsi="Arial" w:cs="Arial"/>
          <w:sz w:val="22"/>
          <w:lang w:val="en-US" w:eastAsia="zh-CN"/>
        </w:rPr>
        <w:t>n NCR_MT demodulation requirements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8.29.6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ind w:leftChars="0"/>
        <w:outlineLvl w:val="9"/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</w:pPr>
    </w:p>
    <w:p>
      <w:pPr>
        <w:pStyle w:val="3"/>
        <w:numPr>
          <w:ilvl w:val="0"/>
          <w:numId w:val="1"/>
        </w:numPr>
        <w:ind w:left="0" w:leftChars="0" w:firstLine="0" w:firstLineChars="0"/>
        <w:outlineLvl w:val="0"/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  <w:t>General</w:t>
      </w:r>
    </w:p>
    <w:p>
      <w:pPr>
        <w:outlineLvl w:val="9"/>
        <w:rPr>
          <w:rFonts w:hint="eastAsia"/>
          <w:b/>
          <w:u w:val="single"/>
        </w:rPr>
      </w:pPr>
      <w:r>
        <w:rPr>
          <w:rFonts w:hint="eastAsia"/>
          <w:b/>
          <w:u w:val="single"/>
          <w:lang w:val="en-US" w:eastAsia="zh-CN"/>
        </w:rPr>
        <w:t>Issue 1-1-1: FR1 requirements</w:t>
      </w:r>
    </w:p>
    <w:p>
      <w:pPr>
        <w:outlineLvl w:val="9"/>
        <w:rPr>
          <w:rFonts w:hint="eastAsia" w:eastAsiaTheme="minorEastAsia"/>
          <w:b/>
          <w:sz w:val="20"/>
          <w:szCs w:val="20"/>
          <w:vertAlign w:val="subscript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outlineLvl w:val="9"/>
      </w:pPr>
      <w:r>
        <w:rPr>
          <w:rFonts w:hint="eastAsia"/>
        </w:rPr>
        <w:t xml:space="preserve">10MHz for 15kHz SCS and 40MHz for 30kHz SCS for NCR-MT demodulation </w:t>
      </w:r>
      <w:r>
        <w:t>requirements.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/>
        </w:rPr>
        <w:t>FFS whether need to consider 5MHz/15kHz</w:t>
      </w:r>
    </w:p>
    <w:p>
      <w:pPr>
        <w:overflowPunct/>
        <w:autoSpaceDE/>
        <w:autoSpaceDN/>
        <w:adjustRightInd/>
        <w:spacing w:after="0"/>
        <w:textAlignment w:val="auto"/>
        <w:outlineLvl w:val="9"/>
        <w:rPr>
          <w:rFonts w:hint="default" w:ascii="Times New Roman" w:hAnsi="Times New Roman" w:eastAsia="Yu Mincho Light" w:cs="Times New Roman"/>
          <w:b/>
          <w:sz w:val="20"/>
          <w:szCs w:val="20"/>
          <w:highlight w:val="green"/>
          <w:u w:val="single"/>
          <w:lang w:val="en-US" w:eastAsia="zh-CN"/>
        </w:rPr>
      </w:pPr>
    </w:p>
    <w:p>
      <w:pPr>
        <w:outlineLvl w:val="9"/>
        <w:rPr>
          <w:rFonts w:hint="default" w:ascii="Times New Roman" w:hAnsi="Times New Roman" w:eastAsia="Yu Mincho Light" w:cs="Times New Roman"/>
          <w:b/>
          <w:sz w:val="20"/>
          <w:szCs w:val="20"/>
          <w:u w:val="single"/>
          <w:lang w:val="en-US" w:eastAsia="zh-CN"/>
        </w:rPr>
      </w:pPr>
      <w:r>
        <w:rPr>
          <w:rFonts w:hint="default"/>
          <w:b/>
          <w:u w:val="single"/>
          <w:lang w:val="en-US" w:eastAsia="zh-CN"/>
        </w:rPr>
        <w:t>Issue 1-1-2: FR2 requirements</w:t>
      </w:r>
    </w:p>
    <w:p>
      <w:pPr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>Agreement: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outlineLvl w:val="9"/>
        <w:rPr>
          <w:rFonts w:hint="eastAsia"/>
        </w:rPr>
      </w:pPr>
      <w:r>
        <w:rPr>
          <w:rFonts w:hint="eastAsia"/>
        </w:rPr>
        <w:t>Option 1: New FR2 requirements shall be defined on PDCCH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for signaling of the indication of changing the Access link beam.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outlineLvl w:val="9"/>
        <w:rPr>
          <w:rFonts w:hint="eastAsia"/>
        </w:rPr>
      </w:pPr>
      <w:r>
        <w:rPr>
          <w:rFonts w:hint="eastAsia"/>
        </w:rPr>
        <w:t>Option 2: Do not define new requirements on PDCCH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 xml:space="preserve">for signaling of Access link beam change indication. </w:t>
      </w:r>
    </w:p>
    <w:p>
      <w:pPr>
        <w:pStyle w:val="3"/>
        <w:numPr>
          <w:ilvl w:val="0"/>
          <w:numId w:val="1"/>
        </w:numPr>
        <w:ind w:left="0" w:leftChars="0" w:firstLine="0" w:firstLineChars="0"/>
        <w:outlineLvl w:val="0"/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  <w:t>PDSCH requirements</w:t>
      </w:r>
    </w:p>
    <w:p>
      <w:pPr>
        <w:outlineLvl w:val="9"/>
        <w:rPr>
          <w:b/>
          <w:u w:val="single"/>
          <w:lang w:val="en-US"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2-1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</w:rPr>
        <w:t>Test metric</w:t>
      </w:r>
      <w:r>
        <w:rPr>
          <w:rFonts w:hint="eastAsia"/>
          <w:b/>
          <w:u w:val="single"/>
          <w:lang w:val="en-US" w:eastAsia="zh-CN"/>
        </w:rPr>
        <w:t xml:space="preserve"> for FR1 and FR2</w:t>
      </w:r>
    </w:p>
    <w:p>
      <w:pPr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eastAsia"/>
          <w:strike w:val="0"/>
          <w:dstrike w:val="0"/>
          <w:highlight w:val="green"/>
        </w:rPr>
      </w:pPr>
      <w:r>
        <w:rPr>
          <w:rFonts w:hint="eastAsia" w:eastAsia="宋体"/>
          <w:strike w:val="0"/>
          <w:dstrike w:val="0"/>
          <w:highlight w:val="none"/>
          <w:lang w:val="en-US" w:eastAsia="zh-CN"/>
        </w:rPr>
        <w:t>Both 1% BLER(1st transmission) and 70% maximum throughput using the same simulation configurations with maximum number of HARQ transmission=4</w:t>
      </w:r>
    </w:p>
    <w:p>
      <w:pPr>
        <w:outlineLvl w:val="9"/>
        <w:rPr>
          <w:b/>
          <w:u w:val="single"/>
          <w:lang w:val="en-US"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2-2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  <w:lang w:val="en-US" w:eastAsia="zh-CN"/>
        </w:rPr>
        <w:t>MCS</w:t>
      </w:r>
    </w:p>
    <w:p>
      <w:pPr>
        <w:outlineLvl w:val="9"/>
        <w:rPr>
          <w:rFonts w:hint="eastAsia" w:eastAsiaTheme="minorEastAsia"/>
          <w:b/>
          <w:sz w:val="20"/>
          <w:szCs w:val="20"/>
          <w:lang w:val="en-US" w:eastAsia="zh-CN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  <w:r>
        <w:rPr>
          <w:rFonts w:hint="eastAsia" w:eastAsiaTheme="minorEastAsia"/>
          <w:b/>
          <w:sz w:val="20"/>
          <w:szCs w:val="20"/>
          <w:lang w:val="en-US" w:eastAsia="zh-CN"/>
        </w:rPr>
        <w:t xml:space="preserve">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MCS 4 (QPSK) for FR1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QPSK is the same as legacy UE for FR2</w:t>
      </w:r>
    </w:p>
    <w:p>
      <w:pPr>
        <w:outlineLvl w:val="9"/>
        <w:rPr>
          <w:b/>
          <w:u w:val="single"/>
          <w:lang w:val="en-US"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2-3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  <w:lang w:val="en-US" w:eastAsia="zh-CN"/>
        </w:rPr>
        <w:t>Channel model for FR2</w:t>
      </w:r>
    </w:p>
    <w:p>
      <w:pPr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eastAsia" w:eastAsiaTheme="minorEastAsia"/>
          <w:b/>
          <w:sz w:val="20"/>
          <w:szCs w:val="20"/>
        </w:rPr>
      </w:pPr>
      <w:r>
        <w:rPr>
          <w:rFonts w:hint="eastAsia"/>
        </w:rPr>
        <w:t>TDLA30-75</w:t>
      </w:r>
    </w:p>
    <w:p>
      <w:pPr>
        <w:pStyle w:val="3"/>
        <w:numPr>
          <w:ilvl w:val="0"/>
          <w:numId w:val="1"/>
        </w:numPr>
        <w:ind w:left="0" w:leftChars="0" w:firstLine="0" w:firstLineChars="0"/>
        <w:outlineLvl w:val="0"/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</w:pPr>
      <w:r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  <w:t>PD</w:t>
      </w:r>
      <w:r>
        <w:rPr>
          <w:rFonts w:hint="eastAsia" w:cs="Times New Roman"/>
          <w:sz w:val="24"/>
          <w:szCs w:val="16"/>
          <w:lang w:val="en-US" w:eastAsia="zh-CN" w:bidi="ar-SA"/>
        </w:rPr>
        <w:t>C</w:t>
      </w:r>
      <w:r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  <w:t>CH requirements</w:t>
      </w:r>
    </w:p>
    <w:p>
      <w:pPr>
        <w:outlineLvl w:val="9"/>
        <w:rPr>
          <w:b/>
          <w:u w:val="single"/>
          <w:lang w:val="en-US"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3-1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  <w:lang w:val="en-US" w:eastAsia="zh-CN"/>
        </w:rPr>
        <w:t xml:space="preserve">  PDCCH requirements</w:t>
      </w:r>
    </w:p>
    <w:p>
      <w:pPr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Reuse IAB-MT and legacy UE requirements as much as possible as baseline.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FFS for adapt PDCCH requirement for testing of DCI type 2_8 used for access link beam change indication.</w:t>
      </w:r>
    </w:p>
    <w:p>
      <w:pPr>
        <w:pStyle w:val="71"/>
        <w:numPr>
          <w:ilvl w:val="1"/>
          <w:numId w:val="2"/>
        </w:numPr>
        <w:tabs>
          <w:tab w:val="left" w:pos="-1260"/>
          <w:tab w:val="clear" w:pos="-420"/>
        </w:tabs>
        <w:spacing w:line="259" w:lineRule="auto"/>
        <w:ind w:left="936" w:left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Interesting companies can bring simulation results for </w:t>
      </w:r>
      <w:r>
        <w:rPr>
          <w:rFonts w:hint="eastAsia"/>
          <w:lang w:val="en-US" w:eastAsia="zh-CN"/>
        </w:rPr>
        <w:t>DCI type 2_8.</w:t>
      </w:r>
    </w:p>
    <w:p>
      <w:pPr>
        <w:rPr>
          <w:b/>
          <w:u w:val="single"/>
        </w:rPr>
      </w:pPr>
    </w:p>
    <w:p>
      <w:pPr>
        <w:outlineLvl w:val="9"/>
        <w:rPr>
          <w:rFonts w:hint="eastAsia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3-2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  <w:lang w:val="en-US" w:eastAsia="zh-CN"/>
        </w:rPr>
        <w:t>CORESET for FDD</w:t>
      </w:r>
    </w:p>
    <w:p>
      <w:pPr>
        <w:outlineLvl w:val="9"/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eastAsia"/>
        </w:rPr>
      </w:pPr>
      <w:r>
        <w:rPr>
          <w:rFonts w:hint="eastAsia"/>
        </w:rPr>
        <w:t>1TX: coreset duration 2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eastAsia"/>
        </w:rPr>
      </w:pPr>
      <w:r>
        <w:rPr>
          <w:rFonts w:hint="eastAsia"/>
        </w:rPr>
        <w:t xml:space="preserve">2TX: coreset duration 1 </w:t>
      </w:r>
    </w:p>
    <w:p>
      <w:pPr>
        <w:pStyle w:val="71"/>
        <w:numPr>
          <w:ilvl w:val="0"/>
          <w:numId w:val="0"/>
        </w:numPr>
        <w:tabs>
          <w:tab w:val="left" w:pos="-1260"/>
        </w:tabs>
        <w:spacing w:line="259" w:lineRule="auto"/>
        <w:rPr>
          <w:rFonts w:hint="eastAsia"/>
        </w:rPr>
      </w:pPr>
    </w:p>
    <w:p>
      <w:pPr>
        <w:pStyle w:val="3"/>
        <w:numPr>
          <w:ilvl w:val="0"/>
          <w:numId w:val="1"/>
        </w:numPr>
        <w:ind w:left="0" w:leftChars="0" w:firstLine="0" w:firstLineChars="0"/>
        <w:outlineLvl w:val="0"/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</w:pPr>
      <w:r>
        <w:rPr>
          <w:rFonts w:hint="eastAsia" w:cs="Times New Roman"/>
          <w:sz w:val="24"/>
          <w:szCs w:val="16"/>
          <w:lang w:val="en-US" w:eastAsia="zh-CN" w:bidi="ar-SA"/>
        </w:rPr>
        <w:t>CSI</w:t>
      </w:r>
      <w:r>
        <w:rPr>
          <w:rFonts w:hint="eastAsia" w:ascii="Arial" w:hAnsi="Arial" w:eastAsia="Times New Roman" w:cs="Times New Roman"/>
          <w:sz w:val="24"/>
          <w:szCs w:val="16"/>
          <w:lang w:val="en-US" w:eastAsia="zh-CN" w:bidi="ar-SA"/>
        </w:rPr>
        <w:t xml:space="preserve"> requirements</w:t>
      </w:r>
    </w:p>
    <w:p>
      <w:pPr>
        <w:rPr>
          <w:b/>
          <w:u w:val="single"/>
          <w:lang w:val="en-US" w:eastAsia="zh-CN"/>
        </w:rPr>
      </w:pPr>
      <w:r>
        <w:rPr>
          <w:b/>
          <w:u w:val="single"/>
        </w:rPr>
        <w:t>Issue 1-</w:t>
      </w:r>
      <w:r>
        <w:rPr>
          <w:rFonts w:hint="eastAsia"/>
          <w:b/>
          <w:u w:val="single"/>
          <w:lang w:val="en-US" w:eastAsia="zh-CN"/>
        </w:rPr>
        <w:t>4-1</w:t>
      </w:r>
      <w:r>
        <w:rPr>
          <w:b/>
          <w:u w:val="single"/>
        </w:rPr>
        <w:t xml:space="preserve">: </w:t>
      </w:r>
      <w:r>
        <w:rPr>
          <w:rFonts w:hint="eastAsia"/>
          <w:b/>
          <w:u w:val="single"/>
          <w:lang w:val="en-US" w:eastAsia="zh-CN"/>
        </w:rPr>
        <w:t>PMI requirements</w:t>
      </w:r>
    </w:p>
    <w:p>
      <w:pPr>
        <w:rPr>
          <w:rFonts w:hint="eastAsia" w:eastAsiaTheme="minorEastAsia"/>
          <w:b/>
          <w:sz w:val="20"/>
          <w:szCs w:val="20"/>
        </w:rPr>
      </w:pPr>
      <w:r>
        <w:rPr>
          <w:rFonts w:hint="eastAsia" w:eastAsiaTheme="minorEastAsia"/>
          <w:b/>
          <w:sz w:val="20"/>
          <w:szCs w:val="20"/>
        </w:rPr>
        <w:t xml:space="preserve">Agreement: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Option1: Define PMI requirements for MCR-MT.</w:t>
      </w:r>
    </w:p>
    <w:p>
      <w:pPr>
        <w:pStyle w:val="71"/>
        <w:numPr>
          <w:ilvl w:val="2"/>
          <w:numId w:val="2"/>
        </w:numPr>
        <w:tabs>
          <w:tab w:val="left" w:pos="-1260"/>
          <w:tab w:val="clear" w:pos="-420"/>
        </w:tabs>
        <w:spacing w:line="259" w:lineRule="auto"/>
        <w:ind w:left="1356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Option 1A: Testing of performance requirements for PMI reporting is optional (Reuse from IAB-MT). </w:t>
      </w:r>
    </w:p>
    <w:p>
      <w:pPr>
        <w:pStyle w:val="71"/>
        <w:numPr>
          <w:ilvl w:val="0"/>
          <w:numId w:val="2"/>
        </w:numPr>
        <w:tabs>
          <w:tab w:val="left" w:pos="-1260"/>
          <w:tab w:val="clear" w:pos="-420"/>
        </w:tabs>
        <w:spacing w:line="259" w:lineRule="auto"/>
        <w:ind w:left="516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Option 2: No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5FB592"/>
    <w:multiLevelType w:val="singleLevel"/>
    <w:tmpl w:val="DF5FB592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356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4B4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2C871EA"/>
    <w:rsid w:val="033A1734"/>
    <w:rsid w:val="0381462E"/>
    <w:rsid w:val="06684249"/>
    <w:rsid w:val="1A3F4272"/>
    <w:rsid w:val="1CFE3941"/>
    <w:rsid w:val="1E421708"/>
    <w:rsid w:val="21385AD5"/>
    <w:rsid w:val="215208B1"/>
    <w:rsid w:val="2603510B"/>
    <w:rsid w:val="27753917"/>
    <w:rsid w:val="2A585EA5"/>
    <w:rsid w:val="31BE5F79"/>
    <w:rsid w:val="3C4B2187"/>
    <w:rsid w:val="3F383C2C"/>
    <w:rsid w:val="3F6A7000"/>
    <w:rsid w:val="44884DBD"/>
    <w:rsid w:val="44974505"/>
    <w:rsid w:val="533B6AF7"/>
    <w:rsid w:val="53661466"/>
    <w:rsid w:val="5B6873D3"/>
    <w:rsid w:val="5B975FDB"/>
    <w:rsid w:val="69924D87"/>
    <w:rsid w:val="71297D55"/>
    <w:rsid w:val="72666E72"/>
    <w:rsid w:val="733F2EE1"/>
    <w:rsid w:val="7EA12ED7"/>
    <w:rsid w:val="7F3F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basedOn w:val="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qFormat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qFormat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qFormat/>
    <w:uiPriority w:val="0"/>
    <w:pPr>
      <w:jc w:val="right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qFormat/>
    <w:uiPriority w:val="0"/>
    <w:rPr>
      <w:color w:val="FF0000"/>
    </w:rPr>
  </w:style>
  <w:style w:type="paragraph" w:customStyle="1" w:styleId="96">
    <w:name w:val="B1"/>
    <w:basedOn w:val="14"/>
    <w:qFormat/>
    <w:uiPriority w:val="0"/>
  </w:style>
  <w:style w:type="paragraph" w:customStyle="1" w:styleId="97">
    <w:name w:val="B2"/>
    <w:basedOn w:val="13"/>
    <w:qFormat/>
    <w:uiPriority w:val="0"/>
  </w:style>
  <w:style w:type="paragraph" w:customStyle="1" w:styleId="98">
    <w:name w:val="B3"/>
    <w:basedOn w:val="12"/>
    <w:qFormat/>
    <w:uiPriority w:val="0"/>
  </w:style>
  <w:style w:type="paragraph" w:customStyle="1" w:styleId="99">
    <w:name w:val="B4"/>
    <w:basedOn w:val="38"/>
    <w:qFormat/>
    <w:uiPriority w:val="0"/>
  </w:style>
  <w:style w:type="paragraph" w:customStyle="1" w:styleId="100">
    <w:name w:val="B5"/>
    <w:basedOn w:val="37"/>
    <w:qFormat/>
    <w:uiPriority w:val="0"/>
  </w:style>
  <w:style w:type="paragraph" w:customStyle="1" w:styleId="101">
    <w:name w:val="ZTD"/>
    <w:basedOn w:val="89"/>
    <w:qFormat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15</TotalTime>
  <ScaleCrop>false</ScaleCrop>
  <LinksUpToDate>false</LinksUpToDate>
  <CharactersWithSpaces>300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10307721</cp:lastModifiedBy>
  <dcterms:modified xsi:type="dcterms:W3CDTF">2023-05-25T23:42:26Z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2052-11.8.2.10393</vt:lpwstr>
  </property>
</Properties>
</file>